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DE" w:rsidRDefault="00DA738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34"/>
        </w:tabs>
        <w:spacing w:after="202" w:line="210" w:lineRule="exact"/>
        <w:ind w:left="2460"/>
      </w:pPr>
      <w:bookmarkStart w:id="0" w:name="bookmark0"/>
      <w:bookmarkStart w:id="1" w:name="_GoBack"/>
      <w:bookmarkEnd w:id="1"/>
      <w:r>
        <w:t>ЦЕЛИ И ЗАДАЧИ УЧЕБНОГО ЦЕНТРА</w:t>
      </w:r>
      <w:bookmarkEnd w:id="0"/>
    </w:p>
    <w:p w:rsidR="00341EDE" w:rsidRDefault="00DA7387">
      <w:pPr>
        <w:pStyle w:val="11"/>
        <w:numPr>
          <w:ilvl w:val="1"/>
          <w:numId w:val="1"/>
        </w:numPr>
        <w:shd w:val="clear" w:color="auto" w:fill="auto"/>
        <w:tabs>
          <w:tab w:val="left" w:pos="483"/>
        </w:tabs>
        <w:spacing w:before="0"/>
        <w:ind w:left="20" w:right="280"/>
      </w:pPr>
      <w:r>
        <w:t>Учебный центр создан в целях повышения профессиональных знаний специалистов, совершенствования их деловых качеств, получения новой компетенции, подготовки их к выполнению новых трудовых функций.</w:t>
      </w:r>
    </w:p>
    <w:p w:rsidR="00341EDE" w:rsidRDefault="00DA7387">
      <w:pPr>
        <w:pStyle w:val="11"/>
        <w:numPr>
          <w:ilvl w:val="1"/>
          <w:numId w:val="1"/>
        </w:numPr>
        <w:shd w:val="clear" w:color="auto" w:fill="auto"/>
        <w:tabs>
          <w:tab w:val="left" w:pos="483"/>
        </w:tabs>
        <w:spacing w:before="0"/>
        <w:ind w:left="20"/>
      </w:pPr>
      <w:r>
        <w:t xml:space="preserve">Задачами Учебного центра </w:t>
      </w:r>
      <w:r>
        <w:t>являются:</w:t>
      </w:r>
    </w:p>
    <w:p w:rsidR="00341EDE" w:rsidRDefault="00DA7387">
      <w:pPr>
        <w:pStyle w:val="11"/>
        <w:numPr>
          <w:ilvl w:val="0"/>
          <w:numId w:val="2"/>
        </w:numPr>
        <w:shd w:val="clear" w:color="auto" w:fill="auto"/>
        <w:tabs>
          <w:tab w:val="left" w:pos="310"/>
        </w:tabs>
        <w:spacing w:before="0"/>
        <w:ind w:left="20" w:right="280"/>
      </w:pPr>
      <w:r>
        <w:t>- удовлетворение потребностей специалистов в получении новых знаний о достижениях в соответствующих отраслях науки, техники и культуры, передовом отечественном и зарубежном опыте;</w:t>
      </w:r>
    </w:p>
    <w:p w:rsidR="00341EDE" w:rsidRDefault="00DA7387">
      <w:pPr>
        <w:pStyle w:val="11"/>
        <w:shd w:val="clear" w:color="auto" w:fill="auto"/>
        <w:spacing w:before="0"/>
        <w:ind w:left="20" w:right="280" w:firstLine="400"/>
      </w:pPr>
      <w:r>
        <w:t>-организация и проведение повышения квалификации специалистов пред</w:t>
      </w:r>
      <w:r>
        <w:t>приятий, организаций и учреждений, высвобождаемых работников, незанятого населения и безработных;</w:t>
      </w:r>
    </w:p>
    <w:p w:rsidR="00341EDE" w:rsidRDefault="00DA7387">
      <w:pPr>
        <w:pStyle w:val="11"/>
        <w:numPr>
          <w:ilvl w:val="0"/>
          <w:numId w:val="2"/>
        </w:numPr>
        <w:shd w:val="clear" w:color="auto" w:fill="auto"/>
        <w:tabs>
          <w:tab w:val="left" w:pos="310"/>
        </w:tabs>
        <w:spacing w:before="0"/>
        <w:ind w:left="20" w:right="280"/>
      </w:pPr>
      <w:r>
        <w:t>-проведение научных экспертиз программ, проектов, рекомендаций, других документов и материалов по профилю деятельности Учебного центра.</w:t>
      </w:r>
    </w:p>
    <w:p w:rsidR="00341EDE" w:rsidRDefault="00DA7387">
      <w:pPr>
        <w:pStyle w:val="11"/>
        <w:shd w:val="clear" w:color="auto" w:fill="auto"/>
        <w:spacing w:before="0" w:after="291"/>
        <w:ind w:left="20"/>
      </w:pPr>
      <w:r>
        <w:t>- консультационная дея</w:t>
      </w:r>
      <w:r>
        <w:t>тельность.</w:t>
      </w:r>
    </w:p>
    <w:p w:rsidR="00341EDE" w:rsidRDefault="00DA7387">
      <w:pPr>
        <w:pStyle w:val="10"/>
        <w:keepNext/>
        <w:keepLines/>
        <w:shd w:val="clear" w:color="auto" w:fill="auto"/>
        <w:tabs>
          <w:tab w:val="left" w:pos="2722"/>
        </w:tabs>
        <w:spacing w:after="212" w:line="210" w:lineRule="exact"/>
        <w:ind w:left="20"/>
      </w:pPr>
      <w:bookmarkStart w:id="2" w:name="bookmark1"/>
      <w:r>
        <w:t>З.ДОПОЛНИТЕЛЫЮЕ ПРОФЕССИОНАЛЬНОЕ ОБРАЗОВАНИЕ СПЕЦИАЛИСТОВ</w:t>
      </w:r>
      <w:bookmarkEnd w:id="2"/>
    </w:p>
    <w:p w:rsidR="00341EDE" w:rsidRDefault="00DA7387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left="20" w:right="280"/>
      </w:pPr>
      <w:r>
        <w:t>Целью</w:t>
      </w:r>
      <w:r>
        <w:tab/>
        <w:t xml:space="preserve">получения дополнительного профессионального образования специалистов является получение новой компетенции, необходимой для профессиональной деятельности, и повышение </w:t>
      </w:r>
      <w:r>
        <w:t>профессионального уровня в рамках имеющейся квалификации.</w:t>
      </w:r>
    </w:p>
    <w:p w:rsidR="00341EDE" w:rsidRDefault="00DA7387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/>
        <w:ind w:left="20" w:right="280"/>
      </w:pPr>
      <w:r>
        <w:t>Согласно статье 76 Федерального Закона «Об образовании в Российской Федерации» №273-Ф3 дополнительное профессиональное образование осуществляется посредством реализации дополнительных профессиональн</w:t>
      </w:r>
      <w:r>
        <w:t>ых программ, к их освоению допускаются:</w:t>
      </w:r>
    </w:p>
    <w:p w:rsidR="00341EDE" w:rsidRDefault="00DA7387">
      <w:pPr>
        <w:pStyle w:val="11"/>
        <w:shd w:val="clear" w:color="auto" w:fill="auto"/>
        <w:spacing w:before="0"/>
        <w:ind w:left="20"/>
      </w:pPr>
      <w:r>
        <w:t>-Лица, имеющие среднее профессиональное и (или) высшее образование;</w:t>
      </w:r>
    </w:p>
    <w:p w:rsidR="00341EDE" w:rsidRDefault="00DA7387">
      <w:pPr>
        <w:pStyle w:val="11"/>
        <w:shd w:val="clear" w:color="auto" w:fill="auto"/>
        <w:spacing w:before="0" w:after="291"/>
        <w:ind w:left="20"/>
      </w:pPr>
      <w:r>
        <w:t>-Лица, получающие среднее профессиональное и (или) высшее образование;</w:t>
      </w:r>
    </w:p>
    <w:p w:rsidR="00341EDE" w:rsidRDefault="00DA7387">
      <w:pPr>
        <w:pStyle w:val="10"/>
        <w:keepNext/>
        <w:keepLines/>
        <w:shd w:val="clear" w:color="auto" w:fill="auto"/>
        <w:spacing w:after="202" w:line="210" w:lineRule="exact"/>
        <w:ind w:left="260"/>
        <w:jc w:val="center"/>
      </w:pPr>
      <w:bookmarkStart w:id="3" w:name="bookmark2"/>
      <w:r>
        <w:t>3.3.ОРГАНИЗАЦИЯ КУРСОВ</w:t>
      </w:r>
      <w:bookmarkEnd w:id="3"/>
    </w:p>
    <w:p w:rsidR="00341EDE" w:rsidRDefault="00DA7387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20" w:right="280"/>
      </w:pPr>
      <w:r>
        <w:t>Организация курсов дополнительного профессионального о</w:t>
      </w:r>
      <w:r>
        <w:t>бразования начинается с заявки Заказчика (приложение №1), на основании которой Учебный центр предоставляет учебный план проводимых курсов, договор (приложение 2) и счёт на оплату за обучение.</w:t>
      </w:r>
    </w:p>
    <w:p w:rsidR="00341EDE" w:rsidRDefault="00DA7387">
      <w:pPr>
        <w:pStyle w:val="11"/>
        <w:numPr>
          <w:ilvl w:val="0"/>
          <w:numId w:val="4"/>
        </w:numPr>
        <w:shd w:val="clear" w:color="auto" w:fill="auto"/>
        <w:tabs>
          <w:tab w:val="left" w:pos="1506"/>
        </w:tabs>
        <w:spacing w:before="0"/>
        <w:ind w:left="20" w:right="280"/>
        <w:jc w:val="left"/>
      </w:pPr>
      <w:r>
        <w:t>Учебный</w:t>
      </w:r>
      <w:r>
        <w:tab/>
        <w:t>центр формирует группы в соответствии с выбранной формой</w:t>
      </w:r>
      <w:r>
        <w:t xml:space="preserve"> обучени</w:t>
      </w:r>
      <w:proofErr w:type="gramStart"/>
      <w:r>
        <w:t>я(</w:t>
      </w:r>
      <w:proofErr w:type="gramEnd"/>
      <w:r>
        <w:t>очное, очно-заочное, заочное), проводит подготовку учебной документации в соответствии с установленными требованиями, контролирует все этапы учебного процесса.</w:t>
      </w:r>
    </w:p>
    <w:p w:rsidR="00341EDE" w:rsidRDefault="00DA7387">
      <w:pPr>
        <w:pStyle w:val="11"/>
        <w:numPr>
          <w:ilvl w:val="0"/>
          <w:numId w:val="4"/>
        </w:numPr>
        <w:shd w:val="clear" w:color="auto" w:fill="auto"/>
        <w:tabs>
          <w:tab w:val="left" w:pos="1506"/>
        </w:tabs>
        <w:spacing w:before="0" w:after="291"/>
        <w:ind w:left="20" w:right="280"/>
      </w:pPr>
      <w:r>
        <w:t>Права и обязанности слушателей курсов определяются законодательством Р.Ф., Уставом и П</w:t>
      </w:r>
      <w:r>
        <w:t>равилами внутреннего распорядка Учебного центра.</w:t>
      </w:r>
    </w:p>
    <w:p w:rsidR="00341EDE" w:rsidRDefault="00DA7387">
      <w:pPr>
        <w:pStyle w:val="10"/>
        <w:keepNext/>
        <w:keepLines/>
        <w:shd w:val="clear" w:color="auto" w:fill="auto"/>
        <w:spacing w:after="207" w:line="210" w:lineRule="exact"/>
        <w:ind w:left="260"/>
        <w:jc w:val="center"/>
      </w:pPr>
      <w:bookmarkStart w:id="4" w:name="bookmark3"/>
      <w:r>
        <w:t>4.ПОРЯДОК ПРОХОЖДЕНИЯ КУРСОВ ПОВЫШЕНИЯ КВАЛИФИКАЦИИ</w:t>
      </w:r>
      <w:bookmarkEnd w:id="4"/>
    </w:p>
    <w:p w:rsidR="00341EDE" w:rsidRDefault="00DA7387">
      <w:pPr>
        <w:pStyle w:val="11"/>
        <w:numPr>
          <w:ilvl w:val="0"/>
          <w:numId w:val="5"/>
        </w:numPr>
        <w:shd w:val="clear" w:color="auto" w:fill="auto"/>
        <w:tabs>
          <w:tab w:val="left" w:pos="310"/>
        </w:tabs>
        <w:spacing w:before="0"/>
        <w:ind w:left="20" w:right="280"/>
      </w:pPr>
      <w:r>
        <w:t>.Повышение квалификации организуется для специалистов по разработанным дополнительного образования программам.</w:t>
      </w:r>
    </w:p>
    <w:p w:rsidR="00341EDE" w:rsidRDefault="00DA7387">
      <w:pPr>
        <w:pStyle w:val="11"/>
        <w:numPr>
          <w:ilvl w:val="0"/>
          <w:numId w:val="5"/>
        </w:numPr>
        <w:shd w:val="clear" w:color="auto" w:fill="auto"/>
        <w:tabs>
          <w:tab w:val="left" w:pos="310"/>
        </w:tabs>
        <w:spacing w:before="0"/>
        <w:ind w:left="20" w:right="280"/>
      </w:pPr>
      <w:r>
        <w:t xml:space="preserve">Образовательные программы включают в себя </w:t>
      </w:r>
      <w:r>
        <w:t>учебный план, рабочие программы учебных курсов, предметов дисциплин (модулей), программы производственной практики, календарный учебный график и другие методические материалы, которые при необходимости могут обновляться. При формировании образовательных пр</w:t>
      </w:r>
      <w:r>
        <w:t>ограмм может быть использован модульный подход. Учебная практика осуществляется на предприятиях по отдельно заключенным договорам. Повышение квалификации предусматривает программой не менее 72 часов, с использованием различных форм учебных занятий.</w:t>
      </w:r>
    </w:p>
    <w:p w:rsidR="00341EDE" w:rsidRDefault="00DA7387">
      <w:pPr>
        <w:pStyle w:val="11"/>
        <w:numPr>
          <w:ilvl w:val="0"/>
          <w:numId w:val="6"/>
        </w:numPr>
        <w:shd w:val="clear" w:color="auto" w:fill="auto"/>
        <w:tabs>
          <w:tab w:val="left" w:pos="764"/>
        </w:tabs>
        <w:spacing w:before="0"/>
        <w:ind w:left="20" w:right="280"/>
      </w:pPr>
      <w:r>
        <w:t>Для</w:t>
      </w:r>
      <w:r>
        <w:tab/>
        <w:t>оце</w:t>
      </w:r>
      <w:r>
        <w:t>нки уровня и качества освоения слушателями программы повышения квалификации</w:t>
      </w:r>
      <w:proofErr w:type="gramStart"/>
      <w:r>
        <w:t xml:space="preserve"> П</w:t>
      </w:r>
      <w:proofErr w:type="gramEnd"/>
      <w:r>
        <w:t xml:space="preserve">роводится итоговое пред аттестационное тестирование. Аттестация проходит в Центральной комиссии </w:t>
      </w:r>
      <w:proofErr w:type="spellStart"/>
      <w:r>
        <w:t>Ростехнадзора</w:t>
      </w:r>
      <w:proofErr w:type="spellEnd"/>
      <w:r>
        <w:t>.</w:t>
      </w:r>
    </w:p>
    <w:sectPr w:rsidR="00341EDE">
      <w:type w:val="continuous"/>
      <w:pgSz w:w="11909" w:h="16838"/>
      <w:pgMar w:top="1076" w:right="885" w:bottom="1076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87" w:rsidRDefault="00DA7387">
      <w:r>
        <w:separator/>
      </w:r>
    </w:p>
  </w:endnote>
  <w:endnote w:type="continuationSeparator" w:id="0">
    <w:p w:rsidR="00DA7387" w:rsidRDefault="00D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87" w:rsidRDefault="00DA7387"/>
  </w:footnote>
  <w:footnote w:type="continuationSeparator" w:id="0">
    <w:p w:rsidR="00DA7387" w:rsidRDefault="00DA73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945"/>
    <w:multiLevelType w:val="multilevel"/>
    <w:tmpl w:val="5A4A518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F4484"/>
    <w:multiLevelType w:val="multilevel"/>
    <w:tmpl w:val="8C02BA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F5916"/>
    <w:multiLevelType w:val="multilevel"/>
    <w:tmpl w:val="C4A8182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C357F"/>
    <w:multiLevelType w:val="multilevel"/>
    <w:tmpl w:val="F8D6F5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80E0E"/>
    <w:multiLevelType w:val="multilevel"/>
    <w:tmpl w:val="B2526B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05B0E"/>
    <w:multiLevelType w:val="multilevel"/>
    <w:tmpl w:val="FE9C6E1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DE"/>
    <w:rsid w:val="00341EDE"/>
    <w:rsid w:val="00A11910"/>
    <w:rsid w:val="00D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2015-05-12T12:24:00Z</dcterms:created>
  <dcterms:modified xsi:type="dcterms:W3CDTF">2015-05-12T12:25:00Z</dcterms:modified>
</cp:coreProperties>
</file>