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7B" w:rsidRDefault="005930D9">
      <w:pPr>
        <w:pStyle w:val="10"/>
        <w:keepNext/>
        <w:keepLines/>
        <w:shd w:val="clear" w:color="auto" w:fill="auto"/>
        <w:spacing w:after="235" w:line="270" w:lineRule="exact"/>
        <w:ind w:right="20"/>
      </w:pPr>
      <w:bookmarkStart w:id="0" w:name="bookmark0"/>
      <w:r>
        <w:t>ПОЛОЖЕНИЕ</w:t>
      </w:r>
      <w:bookmarkEnd w:id="0"/>
    </w:p>
    <w:p w:rsidR="00BE1B7B" w:rsidRDefault="005930D9">
      <w:pPr>
        <w:pStyle w:val="20"/>
        <w:keepNext/>
        <w:keepLines/>
        <w:shd w:val="clear" w:color="auto" w:fill="auto"/>
        <w:spacing w:before="0" w:after="634"/>
        <w:ind w:right="20"/>
      </w:pPr>
      <w:bookmarkStart w:id="1" w:name="bookmark1"/>
      <w:r>
        <w:t>об Автономной некоммерческой организации дополнительного профессионального образования «Светазон».</w:t>
      </w:r>
      <w:bookmarkEnd w:id="1"/>
    </w:p>
    <w:p w:rsidR="00BE1B7B" w:rsidRDefault="005930D9">
      <w:pPr>
        <w:pStyle w:val="40"/>
        <w:keepNext/>
        <w:keepLines/>
        <w:shd w:val="clear" w:color="auto" w:fill="auto"/>
        <w:spacing w:before="0" w:after="154" w:line="200" w:lineRule="exact"/>
        <w:ind w:right="20"/>
      </w:pPr>
      <w:bookmarkStart w:id="2" w:name="bookmark2"/>
      <w:r>
        <w:t>1. ОБЩИЕ ПОЛО</w:t>
      </w:r>
      <w:bookmarkStart w:id="3" w:name="_GoBack"/>
      <w:bookmarkEnd w:id="3"/>
      <w:r>
        <w:t>ЖЕНИЯ</w:t>
      </w:r>
      <w:bookmarkEnd w:id="2"/>
    </w:p>
    <w:p w:rsidR="00BE1B7B" w:rsidRDefault="005930D9">
      <w:pPr>
        <w:pStyle w:val="11"/>
        <w:shd w:val="clear" w:color="auto" w:fill="auto"/>
        <w:tabs>
          <w:tab w:val="right" w:pos="4384"/>
          <w:tab w:val="right" w:pos="5349"/>
          <w:tab w:val="center" w:pos="5546"/>
          <w:tab w:val="right" w:pos="6539"/>
          <w:tab w:val="right" w:pos="7624"/>
          <w:tab w:val="left" w:pos="7768"/>
        </w:tabs>
        <w:spacing w:before="0"/>
        <w:ind w:left="40" w:right="40"/>
      </w:pPr>
      <w:r>
        <w:t>1.1 .Настоящее Положение является внутренним документом АНО ДПО «Светазон», (далее Учебный центр)</w:t>
      </w:r>
      <w:r>
        <w:tab/>
        <w:t>устанавливающим</w:t>
      </w:r>
      <w:r>
        <w:tab/>
        <w:t>порядок</w:t>
      </w:r>
      <w:r>
        <w:tab/>
        <w:t>и</w:t>
      </w:r>
      <w:r>
        <w:tab/>
      </w:r>
      <w:r>
        <w:t>условия</w:t>
      </w:r>
      <w:r>
        <w:tab/>
        <w:t>обучения</w:t>
      </w:r>
      <w:r>
        <w:tab/>
        <w:t>по дополнительным</w:t>
      </w:r>
    </w:p>
    <w:p w:rsidR="00BE1B7B" w:rsidRDefault="005930D9">
      <w:pPr>
        <w:pStyle w:val="11"/>
        <w:shd w:val="clear" w:color="auto" w:fill="auto"/>
        <w:spacing w:before="0"/>
        <w:ind w:left="40"/>
      </w:pPr>
      <w:r>
        <w:t>профессиональным программам.</w:t>
      </w:r>
    </w:p>
    <w:p w:rsidR="00BE1B7B" w:rsidRDefault="005930D9">
      <w:pPr>
        <w:pStyle w:val="11"/>
        <w:shd w:val="clear" w:color="auto" w:fill="auto"/>
        <w:spacing w:before="0"/>
        <w:ind w:left="40" w:right="40"/>
      </w:pPr>
      <w:r>
        <w:t>1.2. Настоящее Положение определяет цели, формы и порядок обучения, зачисления, правила прохождения итоговой аттестации и выдачи документа установленного образца.</w:t>
      </w:r>
    </w:p>
    <w:p w:rsidR="00BE1B7B" w:rsidRDefault="005930D9">
      <w:pPr>
        <w:pStyle w:val="11"/>
        <w:shd w:val="clear" w:color="auto" w:fill="auto"/>
        <w:spacing w:before="0"/>
        <w:ind w:left="40" w:right="960"/>
        <w:jc w:val="left"/>
      </w:pPr>
      <w:r>
        <w:t xml:space="preserve">1.3.Основные виды обучения в </w:t>
      </w:r>
      <w:r>
        <w:t>организации, регламентируемые данным Положением: -Дополнительное профессиональное образование;</w:t>
      </w:r>
    </w:p>
    <w:p w:rsidR="00BE1B7B" w:rsidRDefault="005930D9">
      <w:pPr>
        <w:pStyle w:val="11"/>
        <w:shd w:val="clear" w:color="auto" w:fill="auto"/>
        <w:spacing w:before="0"/>
        <w:ind w:left="40"/>
      </w:pPr>
      <w:r>
        <w:t>-Профессиональная подготовка, переподготовка, повышение квалификации.</w:t>
      </w:r>
    </w:p>
    <w:p w:rsidR="00BE1B7B" w:rsidRDefault="00C41578" w:rsidP="00C41578">
      <w:pPr>
        <w:pStyle w:val="11"/>
        <w:shd w:val="clear" w:color="auto" w:fill="auto"/>
        <w:tabs>
          <w:tab w:val="left" w:pos="2411"/>
        </w:tabs>
        <w:spacing w:before="0"/>
        <w:ind w:left="40" w:right="40"/>
      </w:pPr>
      <w:r>
        <w:t>1.4.</w:t>
      </w:r>
      <w:r w:rsidR="005930D9">
        <w:t>Дополнительное</w:t>
      </w:r>
      <w:r w:rsidR="005930D9">
        <w:tab/>
        <w:t xml:space="preserve">профессиональное образование направлено на удовлетворение образовательных и </w:t>
      </w:r>
      <w:r w:rsidR="005930D9">
        <w:t>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BE1B7B" w:rsidRDefault="00C41578" w:rsidP="00C41578">
      <w:pPr>
        <w:pStyle w:val="11"/>
        <w:shd w:val="clear" w:color="auto" w:fill="auto"/>
        <w:tabs>
          <w:tab w:val="left" w:pos="2080"/>
        </w:tabs>
        <w:spacing w:before="0"/>
        <w:ind w:left="40" w:right="40"/>
        <w:jc w:val="left"/>
      </w:pPr>
      <w:r>
        <w:t xml:space="preserve">1.5.Право </w:t>
      </w:r>
      <w:r w:rsidR="005930D9">
        <w:t xml:space="preserve">на реализацию Программ возникает у Учебного центра с момента получения </w:t>
      </w:r>
      <w:r w:rsidR="005930D9">
        <w:t>лицензии на осуществление образовательной деятельности.</w:t>
      </w:r>
    </w:p>
    <w:p w:rsidR="00BE1B7B" w:rsidRDefault="00C41578" w:rsidP="00C41578">
      <w:pPr>
        <w:pStyle w:val="11"/>
        <w:shd w:val="clear" w:color="auto" w:fill="auto"/>
        <w:tabs>
          <w:tab w:val="left" w:pos="1648"/>
        </w:tabs>
        <w:spacing w:before="0"/>
        <w:ind w:left="40" w:right="40"/>
      </w:pPr>
      <w:r>
        <w:t>1.6.</w:t>
      </w:r>
      <w:r w:rsidR="005930D9">
        <w:t>Учебный</w:t>
      </w:r>
      <w:r w:rsidR="005930D9">
        <w:tab/>
        <w:t>центр осуществляет реализацию образовательного процесса, используя образовательные технологии, при всех возможных формах обучения, предусмотренных законодательством Российской Федерации и на о</w:t>
      </w:r>
      <w:r w:rsidR="005930D9">
        <w:t>сновании заключенного договора.</w:t>
      </w:r>
    </w:p>
    <w:p w:rsidR="00BE1B7B" w:rsidRDefault="00C41578" w:rsidP="00C41578">
      <w:pPr>
        <w:pStyle w:val="11"/>
        <w:shd w:val="clear" w:color="auto" w:fill="auto"/>
        <w:tabs>
          <w:tab w:val="left" w:pos="1648"/>
        </w:tabs>
        <w:spacing w:before="0"/>
        <w:ind w:left="40" w:right="40"/>
      </w:pPr>
      <w:r>
        <w:t>1.7.</w:t>
      </w:r>
      <w:r w:rsidR="005930D9">
        <w:t>Программы,</w:t>
      </w:r>
      <w:r w:rsidR="005930D9">
        <w:tab/>
        <w:t>разработанные на основании типовых программ, утверждаются директором Учебного центра и при необходимости согласовываются руководством технического надзора ведомства.</w:t>
      </w:r>
    </w:p>
    <w:p w:rsidR="00BE1B7B" w:rsidRDefault="005930D9">
      <w:pPr>
        <w:pStyle w:val="11"/>
        <w:shd w:val="clear" w:color="auto" w:fill="auto"/>
        <w:spacing w:before="0"/>
        <w:ind w:left="40" w:right="40"/>
      </w:pPr>
      <w:r>
        <w:t>Каждая Программа содержит информацию о сроке ее</w:t>
      </w:r>
      <w:r>
        <w:t xml:space="preserve"> освоения, который не может составлять менее 16 часов.</w:t>
      </w:r>
    </w:p>
    <w:p w:rsidR="00BE1B7B" w:rsidRDefault="00C41578" w:rsidP="00C41578">
      <w:pPr>
        <w:pStyle w:val="11"/>
        <w:shd w:val="clear" w:color="auto" w:fill="auto"/>
        <w:tabs>
          <w:tab w:val="left" w:pos="1648"/>
        </w:tabs>
        <w:spacing w:before="0" w:after="299"/>
        <w:ind w:left="40"/>
      </w:pPr>
      <w:r>
        <w:t>1.8.</w:t>
      </w:r>
      <w:r w:rsidR="005930D9">
        <w:t>Обучение в Учебном центре осуществляется на русском языке.</w:t>
      </w:r>
    </w:p>
    <w:p w:rsidR="00BE1B7B" w:rsidRDefault="005930D9">
      <w:pPr>
        <w:pStyle w:val="30"/>
        <w:keepNext/>
        <w:keepLines/>
        <w:shd w:val="clear" w:color="auto" w:fill="auto"/>
        <w:spacing w:before="0" w:after="310" w:line="200" w:lineRule="exact"/>
        <w:ind w:right="20"/>
      </w:pPr>
      <w:bookmarkStart w:id="4" w:name="bookmark3"/>
      <w:r>
        <w:t>1.9. НОРМАТИВНЫЕ ССЫЛКИ</w:t>
      </w:r>
      <w:bookmarkEnd w:id="4"/>
    </w:p>
    <w:p w:rsidR="00BE1B7B" w:rsidRDefault="005930D9">
      <w:pPr>
        <w:pStyle w:val="11"/>
        <w:shd w:val="clear" w:color="auto" w:fill="auto"/>
        <w:spacing w:before="0" w:after="313" w:line="210" w:lineRule="exact"/>
        <w:ind w:left="40"/>
      </w:pPr>
      <w:r>
        <w:t>В настоящем Положении применяются ссылки на следующие нормативные документы:</w:t>
      </w:r>
    </w:p>
    <w:p w:rsidR="00BE1B7B" w:rsidRDefault="005930D9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10" w:lineRule="exact"/>
        <w:ind w:left="40"/>
      </w:pPr>
      <w:r>
        <w:t>Конституция Российской Федерации,</w:t>
      </w:r>
    </w:p>
    <w:p w:rsidR="00BE1B7B" w:rsidRDefault="005930D9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before="0" w:line="293" w:lineRule="exact"/>
        <w:ind w:left="40" w:right="40"/>
      </w:pPr>
      <w:r>
        <w:t>Федеральный законом от 29 декабря 2012 г. № 273-Ф3 «Об образовании в Российской Федерации»,</w:t>
      </w:r>
    </w:p>
    <w:p w:rsidR="00BE1B7B" w:rsidRDefault="005930D9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before="0"/>
        <w:ind w:left="40"/>
      </w:pPr>
      <w:r>
        <w:t>Федеральный закон от 12 января 1996 г. № 7-ФЗ «О некоммерческих организациях»,</w:t>
      </w:r>
    </w:p>
    <w:p w:rsidR="00BE1B7B" w:rsidRDefault="005930D9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before="0"/>
        <w:ind w:left="40" w:right="40"/>
      </w:pPr>
      <w:r>
        <w:t>Законом Российской Федерации от 07 февраля 1992 г. № 2300-1 «О защите прав потребител</w:t>
      </w:r>
      <w:r>
        <w:t>ей»,</w:t>
      </w:r>
    </w:p>
    <w:p w:rsidR="00BE1B7B" w:rsidRDefault="005930D9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before="0"/>
        <w:ind w:left="40" w:right="40"/>
      </w:pPr>
      <w:r>
        <w:t>Постановлением Правительства РФ от 15 августа 2013 г. № 706 «Об утверждении Правил оказания платных образовательных услуг»,</w:t>
      </w:r>
    </w:p>
    <w:p w:rsidR="00BE1B7B" w:rsidRDefault="005930D9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before="0"/>
        <w:ind w:left="40" w:right="40"/>
      </w:pPr>
      <w:r>
        <w:t>Постановлением Правительства РФ от 10 июля 2013 г. № 582 «Об утверждении Правил размещения на официальном сайте образовательной</w:t>
      </w:r>
      <w:r>
        <w:t xml:space="preserve"> организации в информационно</w:t>
      </w:r>
      <w:r>
        <w:softHyphen/>
        <w:t>телекоммуникационной сети "Интернет" и обновления информации об образовательной организации»,</w:t>
      </w:r>
    </w:p>
    <w:p w:rsidR="00BE1B7B" w:rsidRDefault="005930D9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before="0"/>
        <w:ind w:left="40" w:right="40"/>
      </w:pPr>
      <w:r>
        <w:t>Приказом Минобрнауки России от 01 июля 2013 г. № 499 «Об утверждении Порядка организации и осуществления образовательной деятельности</w:t>
      </w:r>
      <w:r>
        <w:t xml:space="preserve"> по дополнительным профессиональным программам»</w:t>
      </w:r>
    </w:p>
    <w:p w:rsidR="00BE1B7B" w:rsidRDefault="005930D9">
      <w:pPr>
        <w:pStyle w:val="11"/>
        <w:numPr>
          <w:ilvl w:val="0"/>
          <w:numId w:val="2"/>
        </w:numPr>
        <w:shd w:val="clear" w:color="auto" w:fill="auto"/>
        <w:tabs>
          <w:tab w:val="left" w:pos="225"/>
        </w:tabs>
        <w:spacing w:before="0"/>
        <w:ind w:left="40"/>
      </w:pPr>
      <w:r>
        <w:t>Устав АНО ДПО «Светазон».</w:t>
      </w:r>
    </w:p>
    <w:sectPr w:rsidR="00BE1B7B">
      <w:headerReference w:type="default" r:id="rId8"/>
      <w:type w:val="continuous"/>
      <w:pgSz w:w="11909" w:h="16838"/>
      <w:pgMar w:top="1575" w:right="1020" w:bottom="433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D9" w:rsidRDefault="005930D9">
      <w:r>
        <w:separator/>
      </w:r>
    </w:p>
  </w:endnote>
  <w:endnote w:type="continuationSeparator" w:id="0">
    <w:p w:rsidR="005930D9" w:rsidRDefault="0059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D9" w:rsidRDefault="005930D9"/>
  </w:footnote>
  <w:footnote w:type="continuationSeparator" w:id="0">
    <w:p w:rsidR="005930D9" w:rsidRDefault="005930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7B" w:rsidRDefault="00C415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546735</wp:posOffset>
              </wp:positionV>
              <wp:extent cx="114300" cy="194945"/>
              <wp:effectExtent l="1905" t="381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B7B" w:rsidRDefault="005930D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-</w:t>
                          </w:r>
                          <w:r>
                            <w:rPr>
                              <w:rStyle w:val="LucidaSansUnicode10pt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pt;margin-top:43.05pt;width:9pt;height:15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sYpg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" filled="f" stroked="f">
              <v:textbox style="mso-fit-shape-to-text:t" inset="0,0,0,0">
                <w:txbxContent>
                  <w:p w:rsidR="00BE1B7B" w:rsidRDefault="005930D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-</w:t>
                    </w:r>
                    <w:r>
                      <w:rPr>
                        <w:rStyle w:val="LucidaSansUnicode10pt"/>
                      </w:rPr>
                      <w:t>1</w:t>
                    </w:r>
                    <w:r>
                      <w:rPr>
                        <w:rStyle w:val="a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EAE"/>
    <w:multiLevelType w:val="multilevel"/>
    <w:tmpl w:val="AECC721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95904"/>
    <w:multiLevelType w:val="multilevel"/>
    <w:tmpl w:val="55481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7B"/>
    <w:rsid w:val="005930D9"/>
    <w:rsid w:val="00BE1B7B"/>
    <w:rsid w:val="00C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LucidaSansUnicode10pt">
    <w:name w:val="Колонтитул + Lucida Sans Unicode;1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MS Mincho" w:eastAsia="MS Mincho" w:hAnsi="MS Mincho" w:cs="MS Mincho"/>
      <w:spacing w:val="20"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540" w:line="317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LucidaSansUnicode10pt">
    <w:name w:val="Колонтитул + Lucida Sans Unicode;1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MS Mincho" w:eastAsia="MS Mincho" w:hAnsi="MS Mincho" w:cs="MS Mincho"/>
      <w:spacing w:val="20"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540" w:line="317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Szon1</dc:creator>
  <cp:lastModifiedBy>Szon1</cp:lastModifiedBy>
  <cp:revision>1</cp:revision>
  <dcterms:created xsi:type="dcterms:W3CDTF">2015-05-12T12:21:00Z</dcterms:created>
  <dcterms:modified xsi:type="dcterms:W3CDTF">2015-05-12T12:23:00Z</dcterms:modified>
</cp:coreProperties>
</file>